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5" w:rsidRDefault="002C4345" w:rsidP="002C4345">
      <w:pPr>
        <w:pStyle w:val="NormalWeb"/>
        <w:shd w:val="clear" w:color="auto" w:fill="FFFFFF"/>
        <w:spacing w:before="0" w:beforeAutospacing="0" w:after="225" w:afterAutospacing="0"/>
        <w:rPr>
          <w:rFonts w:ascii="Noto Serif" w:hAnsi="Noto Serif"/>
          <w:color w:val="4A4A4A"/>
          <w:sz w:val="27"/>
          <w:szCs w:val="27"/>
        </w:rPr>
      </w:pPr>
      <w:hyperlink r:id="rId4" w:anchor="v=onepage&amp;q=always%20angular%20and%20never%20straight%20medieval%20snakes%20in%20human%20graves&amp;f=false" w:history="1"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Milosavljević, M. 2021. Always angular and never straight: Medieval snakes in human graves?, in Laszlo, B. and Alice, M. C. (eds.), </w:t>
        </w:r>
        <w:r>
          <w:rPr>
            <w:rStyle w:val="Emphasis"/>
            <w:rFonts w:ascii="Noto Serif" w:hAnsi="Noto Serif"/>
            <w:color w:val="404040"/>
            <w:sz w:val="27"/>
            <w:szCs w:val="27"/>
            <w:bdr w:val="none" w:sz="0" w:space="0" w:color="auto" w:frame="1"/>
          </w:rPr>
          <w:t>Medieval animals on the move. Between body and mind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, (pp. 95-120). Cham: Palgrave Macmillan.</w:t>
        </w:r>
      </w:hyperlink>
    </w:p>
    <w:p w:rsidR="002C4345" w:rsidRPr="002C4345" w:rsidRDefault="002C4345" w:rsidP="002C4345">
      <w:pPr>
        <w:pStyle w:val="NormalWeb"/>
        <w:shd w:val="clear" w:color="auto" w:fill="FFFFFF"/>
        <w:spacing w:before="0" w:beforeAutospacing="0" w:after="225" w:afterAutospacing="0"/>
        <w:rPr>
          <w:rFonts w:ascii="Noto Serif" w:hAnsi="Noto Serif"/>
          <w:color w:val="4A4A4A"/>
          <w:sz w:val="27"/>
          <w:szCs w:val="27"/>
          <w:lang w:val="ru-RU"/>
        </w:rPr>
      </w:pPr>
      <w:hyperlink r:id="rId5" w:history="1"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 xml:space="preserve">Петковић, С., и Миладиновић-Радмиловић, Н. 2013. </w:t>
        </w:r>
        <w:r w:rsidRPr="002C4345"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  <w:lang w:val="ru-RU"/>
          </w:rPr>
          <w:t>Неки примери погребног култа на касноантичкој некрополи у Равни (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Timacum</w:t>
        </w:r>
        <w:r w:rsidRPr="002C4345"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  <w:lang w:val="ru-RU"/>
          </w:rPr>
          <w:t xml:space="preserve"> 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Minus</w:t>
        </w:r>
        <w:r w:rsidRPr="002C4345"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  <w:lang w:val="ru-RU"/>
          </w:rPr>
          <w:t>) код Књажевца.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 </w:t>
        </w:r>
        <w:r w:rsidRPr="002C4345">
          <w:rPr>
            <w:rStyle w:val="Emphasis"/>
            <w:rFonts w:ascii="Noto Serif" w:hAnsi="Noto Serif"/>
            <w:color w:val="404040"/>
            <w:sz w:val="27"/>
            <w:szCs w:val="27"/>
            <w:bdr w:val="none" w:sz="0" w:space="0" w:color="auto" w:frame="1"/>
            <w:lang w:val="ru-RU"/>
          </w:rPr>
          <w:t>Етно-културолошки зборник за проучавање источне Србије и суседних области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 XVII</w:t>
        </w:r>
        <w:r w:rsidRPr="002C4345"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  <w:lang w:val="ru-RU"/>
          </w:rPr>
          <w:t>: 47–60.</w:t>
        </w:r>
      </w:hyperlink>
    </w:p>
    <w:p w:rsidR="002C4345" w:rsidRDefault="002C4345" w:rsidP="002C4345">
      <w:pPr>
        <w:pStyle w:val="NormalWeb"/>
        <w:shd w:val="clear" w:color="auto" w:fill="FFFFFF"/>
        <w:spacing w:before="0" w:beforeAutospacing="0" w:after="225" w:afterAutospacing="0"/>
        <w:rPr>
          <w:rFonts w:ascii="Noto Serif" w:hAnsi="Noto Serif"/>
          <w:color w:val="4A4A4A"/>
          <w:sz w:val="27"/>
          <w:szCs w:val="27"/>
        </w:rPr>
      </w:pPr>
      <w:hyperlink r:id="rId6" w:history="1"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Špehar, P. 2017. </w:t>
        </w:r>
        <w:r>
          <w:rPr>
            <w:rStyle w:val="Emphasis"/>
            <w:rFonts w:ascii="Noto Serif" w:hAnsi="Noto Serif"/>
            <w:color w:val="404040"/>
            <w:sz w:val="27"/>
            <w:szCs w:val="27"/>
            <w:bdr w:val="none" w:sz="0" w:space="0" w:color="auto" w:frame="1"/>
          </w:rPr>
          <w:t>Centralni Balkan od 7. do 11. veka, arheološka svedoc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̌</w:t>
        </w:r>
        <w:r>
          <w:rPr>
            <w:rStyle w:val="Emphasis"/>
            <w:rFonts w:ascii="Noto Serif" w:hAnsi="Noto Serif"/>
            <w:color w:val="404040"/>
            <w:sz w:val="27"/>
            <w:szCs w:val="27"/>
            <w:bdr w:val="none" w:sz="0" w:space="0" w:color="auto" w:frame="1"/>
          </w:rPr>
          <w:t>anstva</w:t>
        </w:r>
        <w:r>
          <w:rPr>
            <w:rStyle w:val="Hyperlink"/>
            <w:rFonts w:ascii="Noto Serif" w:hAnsi="Noto Serif"/>
            <w:color w:val="404040"/>
            <w:sz w:val="27"/>
            <w:szCs w:val="27"/>
            <w:u w:val="none"/>
            <w:bdr w:val="none" w:sz="0" w:space="0" w:color="auto" w:frame="1"/>
          </w:rPr>
          <w:t>. Beograd: Booka.</w:t>
        </w:r>
      </w:hyperlink>
    </w:p>
    <w:p w:rsidR="00D940D6" w:rsidRDefault="00D940D6"/>
    <w:sectPr w:rsidR="00D940D6" w:rsidSect="00D94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4345"/>
    <w:rsid w:val="00235283"/>
    <w:rsid w:val="002C4345"/>
    <w:rsid w:val="00D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3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4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5253112/Centralni_Balkan_od_7._do_11._veka._Arheoloska_svedocanstva_web.pdf" TargetMode="External"/><Relationship Id="rId5" Type="http://schemas.openxmlformats.org/officeDocument/2006/relationships/hyperlink" Target="https://www.academia.edu/9706538/Neki_primeri_pogrebnog_kulta_na_kasnoanti%C4%8Dkoj_nekropoli_u_Ravni_Timacum_Minus_kod_Knja%C5%BEevca" TargetMode="External"/><Relationship Id="rId4" Type="http://schemas.openxmlformats.org/officeDocument/2006/relationships/hyperlink" Target="https://books.google.ba/books?id=SBwgEAAAQBAJ&amp;pg=PA101&amp;lpg=PA101&amp;dq=always+angular+and+never+straight+medieval+snakes+in+human+graves&amp;source=bl&amp;ots=00XNgywYZa&amp;sig=ACfU3U2tLT2AQnVx0wznWgYuJIGy7oQoKA&amp;hl=sr&amp;sa=X&amp;ved=2ahUKEwi-wbus8O31AhVdhP0HHRs-AIMQ6AF6BAg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2022-08-22T10:24:00Z</dcterms:created>
  <dcterms:modified xsi:type="dcterms:W3CDTF">2022-08-22T10:24:00Z</dcterms:modified>
</cp:coreProperties>
</file>